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AA7" w14:textId="77777777" w:rsidR="00D67115" w:rsidRDefault="00D67115" w:rsidP="00D67115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E72F51">
        <w:rPr>
          <w:rFonts w:ascii="方正小标宋_GBK" w:eastAsia="方正小标宋_GBK" w:hAnsi="方正小标宋_GBK" w:cs="方正小标宋_GBK" w:hint="eastAsia"/>
          <w:sz w:val="40"/>
          <w:szCs w:val="40"/>
        </w:rPr>
        <w:t>中国科学院新疆理化技术研究所主动公开事项目录</w:t>
      </w:r>
    </w:p>
    <w:p w14:paraId="7EA6E640" w14:textId="77777777" w:rsidR="00D67115" w:rsidRDefault="00D67115" w:rsidP="00D67115">
      <w:pPr>
        <w:rPr>
          <w:rFonts w:asciiTheme="minorHAnsi" w:eastAsiaTheme="minorEastAsia" w:hAnsiTheme="minorHAnsi" w:cstheme="minorBidi"/>
          <w:szCs w:val="24"/>
        </w:rPr>
      </w:pPr>
    </w:p>
    <w:tbl>
      <w:tblPr>
        <w:tblW w:w="5000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882"/>
        <w:gridCol w:w="3326"/>
        <w:gridCol w:w="4053"/>
        <w:gridCol w:w="3225"/>
      </w:tblGrid>
      <w:tr w:rsidR="00D67115" w14:paraId="7996A639" w14:textId="77777777" w:rsidTr="00D67115">
        <w:trPr>
          <w:jc w:val="center"/>
        </w:trPr>
        <w:tc>
          <w:tcPr>
            <w:tcW w:w="521" w:type="pct"/>
            <w:tcBorders>
              <w:tl2br w:val="nil"/>
              <w:tr2bl w:val="nil"/>
            </w:tcBorders>
            <w:vAlign w:val="center"/>
          </w:tcPr>
          <w:p w14:paraId="63DC206E" w14:textId="77777777" w:rsidR="00D67115" w:rsidRDefault="00D67115" w:rsidP="0016036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675" w:type="pct"/>
            <w:tcBorders>
              <w:tl2br w:val="nil"/>
              <w:tr2bl w:val="nil"/>
            </w:tcBorders>
            <w:vAlign w:val="center"/>
          </w:tcPr>
          <w:p w14:paraId="0ED50D7B" w14:textId="77777777" w:rsidR="00D67115" w:rsidRDefault="00D67115" w:rsidP="0016036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 w14:paraId="1E72E248" w14:textId="77777777" w:rsidR="00D67115" w:rsidRDefault="00D67115" w:rsidP="0016036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子类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vAlign w:val="center"/>
          </w:tcPr>
          <w:p w14:paraId="385F9948" w14:textId="77777777" w:rsidR="00D67115" w:rsidRDefault="00D67115" w:rsidP="0016036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公开内容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vAlign w:val="center"/>
          </w:tcPr>
          <w:p w14:paraId="468830AE" w14:textId="77777777" w:rsidR="00D67115" w:rsidRDefault="00D67115" w:rsidP="0016036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公开期限</w:t>
            </w:r>
          </w:p>
        </w:tc>
      </w:tr>
      <w:tr w:rsidR="00D67115" w14:paraId="2BF0ABA2" w14:textId="77777777" w:rsidTr="00D67115">
        <w:trPr>
          <w:trHeight w:val="378"/>
          <w:jc w:val="center"/>
        </w:trPr>
        <w:tc>
          <w:tcPr>
            <w:tcW w:w="521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373CA3A" w14:textId="77777777" w:rsidR="00D67115" w:rsidRDefault="00D67115" w:rsidP="00160365">
            <w:pPr>
              <w:snapToGrid w:val="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工作信息</w:t>
            </w: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C21CDB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相关规定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7DEAE1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信息公开指南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4CA824D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信息的分类、获取方式等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7F58FC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1F4B06A6" w14:textId="77777777" w:rsidTr="00D67115">
        <w:trPr>
          <w:trHeight w:val="294"/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AF53AE5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CE14340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8DDC2D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主动公开事项目录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E88B514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事项的类别、名称等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D97AD96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64B01790" w14:textId="77777777" w:rsidTr="00D67115">
        <w:trPr>
          <w:trHeight w:val="508"/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C4ACAED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C57978C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75DD19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其他规定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53D7D5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中华人民共和国政府信息公开条例、国家信息公开主管部门其他法规制度等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2FD7DD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34AEE91A" w14:textId="77777777" w:rsidTr="00D67115">
        <w:trPr>
          <w:trHeight w:val="20"/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284DE95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E5BC9DA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组织机构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25B943A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工作机构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E523B5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工作机构、联系方式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3BBD41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57A7FA99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5315081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FEA385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77FFC0F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监督机构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3F5837F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监督部门、投诉途径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CC273E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3DD84693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2459AC5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34F539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年度报告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54630B4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年度报告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0C73E5C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信息公开工作年度报告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6B0288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572D45A3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D183FE2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65789B6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74ABEF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预算决算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98CFE3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年度财政预算、决算报告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1027BAC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50C9ACA5" w14:textId="77777777" w:rsidTr="00D67115">
        <w:trPr>
          <w:jc w:val="center"/>
        </w:trPr>
        <w:tc>
          <w:tcPr>
            <w:tcW w:w="521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ED55641" w14:textId="77777777" w:rsidR="00D67115" w:rsidRDefault="00D67115" w:rsidP="00160365">
            <w:pPr>
              <w:snapToGrid w:val="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公开</w:t>
            </w: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95AE5DC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机构设置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F3118A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98B1EBF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简介、历史沿革等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927770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3D2EAD11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3F10836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0D4EA64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330D1F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现任领导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2F32607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现任领导名单、职务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506B0C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2FFE41B6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2B247C8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C789EF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A78603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组织机构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7103E6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职能部门、研究单元、研究平台、支撑平台、学术团体等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536CB24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62374A10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82B9CE3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C2E8C07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0BEC10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学术委员会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1003D9A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学术委员会成员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14813CA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7A84B12B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E212D69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9D8210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37834E7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学位委员会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5926B9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学位委员会成员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D3577DD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5C12F584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F8DC8F0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D62850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通知公告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795BE87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通知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6BAECE0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会议通知、项目申报通知、报奖公示等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C1E312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18EE5DC3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E61A2A4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2A957AD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595697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公告、公示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FFC612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重大基建项目、重大设备和服务采购等招标公告，资产管理、单一来源采购公示公告等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02834B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按照具体公告公示要求的时长</w:t>
            </w:r>
          </w:p>
        </w:tc>
      </w:tr>
      <w:tr w:rsidR="00D67115" w14:paraId="249A0AC9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B8FD337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7A6A280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新闻动态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EB4C0D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图片新闻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7570F16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中国科学院重要新闻播报、所内要闻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1EA990F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11E3D242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49C905E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55B4DB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AC0A6EA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综合新闻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BD0458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所级活动、合作交流活动等工作动态新闻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00778A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588169F7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C05F3F5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B6CF0DF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D61600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科研进展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BAD84D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科研工作进展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ACD406F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5AD1303C" w14:textId="77777777" w:rsidTr="00D67115">
        <w:trPr>
          <w:trHeight w:val="20"/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7CAFCB9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14E36CC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099180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学术交流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C3BE8A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学术交流活动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158874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481B6D25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63461CA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2983CC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55F7EB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通知公告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B8C508D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所内各类通知、公示公告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0FAFB8D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09499201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F36F8CF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AF40B44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F61296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专题专栏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D7D943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2F2AF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研究所学习贯彻党中央各项重要会议精神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5AB758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1C1A1548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672F1EC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2B7E876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45DEF2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论文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2AB8CE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在各类期刊杂志上发表的科技论文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</w:tcPr>
          <w:p w14:paraId="6A49FB9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0098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045333CE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FAF3496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F8138A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B66660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获奖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265305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研究所所获各类奖项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</w:tcPr>
          <w:p w14:paraId="6EFBBDCF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0098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4FBA5EDE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6F727C7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2BDAAC6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14D519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成果转化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E3FB14D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产业化信息、知识产权信息、成果转化动态等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C81873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11D8DE63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BD64F21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7A66EB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6F2587E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荣获奖励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A39B6D7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荣获奖励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327FA25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49A3F07F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7D849BE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F91C654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人事人才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672693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人才队伍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E3B67F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院士、杰青、研究员、副研究员等人员介绍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810CB7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5BE2D681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14E08B0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9B0058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0D0F1B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人才招聘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AD60C57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对外招聘启事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0A4400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0F56234D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84C0A87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083C9398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6F6EAB0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研究生教育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9962BD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学科布局、导师队伍、硕士招生、博士招生、夏令营、研究生动态等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11BCE8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  <w:tr w:rsidR="00D67115" w14:paraId="1E0F7D85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694FB90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C83C52A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党群园地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62FADDA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党群园地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E2D7CF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党委、纪委、团委、工会人员组成，党群活动及工作动态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2207B87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4FAFFF10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534F2671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E828FB3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科学文化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1CF86EB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科学普及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6177A46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科普活动、科普文章、视频等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45EA3A96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5年</w:t>
            </w:r>
          </w:p>
        </w:tc>
      </w:tr>
      <w:tr w:rsidR="00D67115" w14:paraId="54CED1FD" w14:textId="77777777" w:rsidTr="00D67115">
        <w:trPr>
          <w:jc w:val="center"/>
        </w:trPr>
        <w:tc>
          <w:tcPr>
            <w:tcW w:w="521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2DD8F5AF" w14:textId="77777777" w:rsidR="00D67115" w:rsidRDefault="00D67115" w:rsidP="0016036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7756117D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BE9DD39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创新文化</w:t>
            </w:r>
          </w:p>
        </w:tc>
        <w:tc>
          <w:tcPr>
            <w:tcW w:w="1454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15D8B471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创新文化活动等</w:t>
            </w:r>
          </w:p>
        </w:tc>
        <w:tc>
          <w:tcPr>
            <w:tcW w:w="1157" w:type="pct"/>
            <w:tcBorders>
              <w:tl2br w:val="nil"/>
              <w:tr2bl w:val="nil"/>
            </w:tcBorders>
            <w:tcMar>
              <w:top w:w="211" w:type="dxa"/>
              <w:left w:w="422" w:type="dxa"/>
              <w:bottom w:w="211" w:type="dxa"/>
              <w:right w:w="422" w:type="dxa"/>
            </w:tcMar>
            <w:vAlign w:val="center"/>
          </w:tcPr>
          <w:p w14:paraId="358F19A2" w14:textId="77777777" w:rsidR="00D67115" w:rsidRDefault="00D67115" w:rsidP="00160365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长期（适时更新）</w:t>
            </w:r>
          </w:p>
        </w:tc>
      </w:tr>
    </w:tbl>
    <w:p w14:paraId="053B8132" w14:textId="77777777" w:rsidR="00D43A69" w:rsidRDefault="00D43A69">
      <w:pPr>
        <w:rPr>
          <w:rFonts w:hint="eastAsia"/>
        </w:rPr>
      </w:pPr>
    </w:p>
    <w:sectPr w:rsidR="00D43A69" w:rsidSect="00D67115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15"/>
    <w:rsid w:val="003E705E"/>
    <w:rsid w:val="00B05CDF"/>
    <w:rsid w:val="00D43A69"/>
    <w:rsid w:val="00D6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B4F4"/>
  <w15:chartTrackingRefBased/>
  <w15:docId w15:val="{3BC030A6-3BFA-476E-B47D-3D130B15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15"/>
    <w:pPr>
      <w:widowControl w:val="0"/>
      <w:jc w:val="both"/>
    </w:pPr>
    <w:rPr>
      <w:rFonts w:ascii="Calibri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1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1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1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1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1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1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1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115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671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711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11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11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11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1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1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115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D67115"/>
    <w:pPr>
      <w:spacing w:before="160" w:after="160"/>
      <w:jc w:val="center"/>
    </w:pPr>
    <w:rPr>
      <w:rFonts w:ascii="宋体" w:hAnsi="宋体" w:cstheme="minorBidi"/>
      <w:i/>
      <w:iCs/>
      <w:color w:val="404040" w:themeColor="text1" w:themeTint="BF"/>
      <w:sz w:val="28"/>
      <w:szCs w:val="28"/>
    </w:rPr>
  </w:style>
  <w:style w:type="character" w:customStyle="1" w:styleId="a8">
    <w:name w:val="引用 字符"/>
    <w:basedOn w:val="a0"/>
    <w:link w:val="a7"/>
    <w:uiPriority w:val="29"/>
    <w:rsid w:val="00D67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115"/>
    <w:pPr>
      <w:ind w:left="720"/>
      <w:contextualSpacing/>
    </w:pPr>
    <w:rPr>
      <w:rFonts w:ascii="宋体" w:hAnsi="宋体" w:cstheme="minorBidi"/>
      <w:sz w:val="28"/>
      <w:szCs w:val="28"/>
    </w:rPr>
  </w:style>
  <w:style w:type="character" w:styleId="aa">
    <w:name w:val="Intense Emphasis"/>
    <w:basedOn w:val="a0"/>
    <w:uiPriority w:val="21"/>
    <w:qFormat/>
    <w:rsid w:val="00D671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宋体" w:hAnsi="宋体" w:cstheme="minorBidi"/>
      <w:i/>
      <w:iCs/>
      <w:color w:val="0F4761" w:themeColor="accent1" w:themeShade="BF"/>
      <w:sz w:val="28"/>
      <w:szCs w:val="28"/>
    </w:rPr>
  </w:style>
  <w:style w:type="character" w:customStyle="1" w:styleId="ac">
    <w:name w:val="明显引用 字符"/>
    <w:basedOn w:val="a0"/>
    <w:link w:val="ab"/>
    <w:uiPriority w:val="30"/>
    <w:rsid w:val="00D671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7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502</Characters>
  <Application>Microsoft Office Word</Application>
  <DocSecurity>0</DocSecurity>
  <Lines>251</Lines>
  <Paragraphs>125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2025-12-30T15:50:00Z</dcterms:created>
  <dcterms:modified xsi:type="dcterms:W3CDTF">2025-12-30T15:52:00Z</dcterms:modified>
</cp:coreProperties>
</file>